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9D5" w14:textId="43D4E3CC" w:rsidR="00D83E0A" w:rsidRDefault="00D83E0A" w:rsidP="00D83E0A">
      <w:pPr>
        <w:pStyle w:val="NormalWeb"/>
        <w:jc w:val="right"/>
      </w:pPr>
      <w:r>
        <w:rPr>
          <w:noProof/>
        </w:rPr>
        <w:drawing>
          <wp:inline distT="0" distB="0" distL="0" distR="0" wp14:anchorId="6BE2B646" wp14:editId="1752C3AA">
            <wp:extent cx="1110018" cy="982980"/>
            <wp:effectExtent l="0" t="0" r="0" b="7620"/>
            <wp:docPr id="981587121" name="Picture 1" descr="A black circle with red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587121" name="Picture 1" descr="A black circle with red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78" cy="100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692A" w14:textId="568EA44D" w:rsidR="003442FC" w:rsidRPr="001823F8" w:rsidRDefault="00EE0269" w:rsidP="00D83E0A">
      <w:pPr>
        <w:jc w:val="center"/>
        <w:rPr>
          <w:b/>
          <w:bCs/>
          <w:sz w:val="28"/>
          <w:szCs w:val="28"/>
        </w:rPr>
      </w:pPr>
      <w:r w:rsidRPr="001823F8">
        <w:rPr>
          <w:b/>
          <w:bCs/>
          <w:sz w:val="28"/>
          <w:szCs w:val="28"/>
        </w:rPr>
        <w:t>Job Description and Person Specification</w:t>
      </w:r>
    </w:p>
    <w:p w14:paraId="4D6560FE" w14:textId="77777777" w:rsidR="00EE0269" w:rsidRPr="00D83E0A" w:rsidRDefault="00EE0269" w:rsidP="00D83E0A">
      <w:pPr>
        <w:jc w:val="center"/>
        <w:rPr>
          <w:b/>
          <w:bCs/>
        </w:rPr>
      </w:pPr>
    </w:p>
    <w:p w14:paraId="4A8D6C22" w14:textId="67B595CE" w:rsidR="00EE0269" w:rsidRDefault="000468C7" w:rsidP="000468C7">
      <w:pPr>
        <w:rPr>
          <w:b/>
          <w:bCs/>
        </w:rPr>
      </w:pPr>
      <w:r>
        <w:rPr>
          <w:b/>
          <w:bCs/>
        </w:rPr>
        <w:t>Post:</w:t>
      </w:r>
      <w:r>
        <w:rPr>
          <w:b/>
          <w:bCs/>
        </w:rPr>
        <w:tab/>
      </w:r>
      <w:r>
        <w:rPr>
          <w:b/>
          <w:bCs/>
        </w:rPr>
        <w:tab/>
      </w:r>
      <w:r w:rsidR="00151A09">
        <w:rPr>
          <w:b/>
          <w:bCs/>
        </w:rPr>
        <w:tab/>
      </w:r>
      <w:r w:rsidR="00EE0269" w:rsidRPr="000468C7">
        <w:t xml:space="preserve">Museum </w:t>
      </w:r>
      <w:r w:rsidR="003D205C">
        <w:t>Officer</w:t>
      </w:r>
    </w:p>
    <w:p w14:paraId="0627DD2E" w14:textId="3DF1FB7A" w:rsidR="000468C7" w:rsidRDefault="000468C7" w:rsidP="000468C7">
      <w:pPr>
        <w:rPr>
          <w:b/>
          <w:bCs/>
        </w:rPr>
      </w:pPr>
      <w:r>
        <w:rPr>
          <w:b/>
          <w:bCs/>
        </w:rPr>
        <w:t>Responsible to:</w:t>
      </w:r>
      <w:r>
        <w:rPr>
          <w:b/>
          <w:bCs/>
        </w:rPr>
        <w:tab/>
      </w:r>
      <w:r w:rsidRPr="000468C7">
        <w:t>General Manager</w:t>
      </w:r>
    </w:p>
    <w:p w14:paraId="523C64E5" w14:textId="6B2A71BC" w:rsidR="000468C7" w:rsidRDefault="001823F8" w:rsidP="000468C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45D94217" w14:textId="5D57F8C9" w:rsidR="00824756" w:rsidRDefault="000468C7" w:rsidP="00A1041F">
      <w:pPr>
        <w:jc w:val="both"/>
      </w:pPr>
      <w:r>
        <w:rPr>
          <w:b/>
          <w:bCs/>
        </w:rPr>
        <w:t xml:space="preserve">Job Purpose: </w:t>
      </w:r>
      <w:r w:rsidRPr="001823F8">
        <w:t>To work closely with the museum team to ensure the continued delivery of</w:t>
      </w:r>
      <w:r w:rsidR="001823F8" w:rsidRPr="001823F8">
        <w:t xml:space="preserve"> the museum’s strategic and tactical goals and objectives. To ensure that the building is a safe</w:t>
      </w:r>
      <w:r w:rsidR="001823F8">
        <w:t>, secure,</w:t>
      </w:r>
      <w:r w:rsidR="001823F8" w:rsidRPr="001823F8">
        <w:t xml:space="preserve"> and comfortable environment for staff</w:t>
      </w:r>
      <w:r w:rsidR="00824756">
        <w:t>, visitors,</w:t>
      </w:r>
      <w:r w:rsidR="001823F8" w:rsidRPr="001823F8">
        <w:t xml:space="preserve"> and </w:t>
      </w:r>
      <w:r w:rsidR="00824756">
        <w:t>other stakeholders</w:t>
      </w:r>
      <w:r w:rsidR="001823F8" w:rsidRPr="001823F8">
        <w:t>.</w:t>
      </w:r>
    </w:p>
    <w:p w14:paraId="55CD86E3" w14:textId="3DCBA437" w:rsidR="00824756" w:rsidRDefault="00824756" w:rsidP="00A1041F">
      <w:pPr>
        <w:jc w:val="both"/>
      </w:pPr>
      <w:r>
        <w:t>_____________________________________________________________________________________</w:t>
      </w:r>
    </w:p>
    <w:p w14:paraId="383EED6B" w14:textId="49E05281" w:rsidR="00824756" w:rsidRPr="00824756" w:rsidRDefault="00824756" w:rsidP="00A1041F">
      <w:pPr>
        <w:jc w:val="center"/>
        <w:rPr>
          <w:b/>
          <w:bCs/>
        </w:rPr>
      </w:pPr>
      <w:r w:rsidRPr="00824756">
        <w:rPr>
          <w:b/>
          <w:bCs/>
        </w:rPr>
        <w:t xml:space="preserve">Main Duties and </w:t>
      </w:r>
      <w:r>
        <w:rPr>
          <w:b/>
          <w:bCs/>
        </w:rPr>
        <w:t>R</w:t>
      </w:r>
      <w:r w:rsidRPr="00824756">
        <w:rPr>
          <w:b/>
          <w:bCs/>
        </w:rPr>
        <w:t>esponsibilities:</w:t>
      </w:r>
    </w:p>
    <w:p w14:paraId="75C9036A" w14:textId="77777777" w:rsidR="00824756" w:rsidRDefault="00824756" w:rsidP="00A1041F">
      <w:pPr>
        <w:jc w:val="both"/>
      </w:pPr>
      <w:r w:rsidRPr="00824756">
        <w:rPr>
          <w:b/>
          <w:bCs/>
        </w:rPr>
        <w:t>Curatorial:</w:t>
      </w:r>
    </w:p>
    <w:p w14:paraId="177973AA" w14:textId="77777777" w:rsidR="00601470" w:rsidRDefault="00824756" w:rsidP="00A1041F">
      <w:pPr>
        <w:pStyle w:val="ListParagraph"/>
        <w:numPr>
          <w:ilvl w:val="0"/>
          <w:numId w:val="1"/>
        </w:numPr>
        <w:jc w:val="both"/>
      </w:pPr>
      <w:r>
        <w:t xml:space="preserve">To deliver escorted museum tours </w:t>
      </w:r>
      <w:r w:rsidR="00601470">
        <w:t xml:space="preserve">relaying the story behind various exhibits. Escorting </w:t>
      </w:r>
      <w:r>
        <w:t>small groups of visitors</w:t>
      </w:r>
      <w:r w:rsidR="00E1551E">
        <w:t xml:space="preserve"> as and when required.</w:t>
      </w:r>
    </w:p>
    <w:p w14:paraId="252B242C" w14:textId="334B5AD0" w:rsidR="00601470" w:rsidRDefault="00601470" w:rsidP="00A1041F">
      <w:pPr>
        <w:pStyle w:val="ListParagraph"/>
        <w:numPr>
          <w:ilvl w:val="0"/>
          <w:numId w:val="1"/>
        </w:numPr>
        <w:jc w:val="both"/>
      </w:pPr>
      <w:r>
        <w:t>To carry out research as and when required utilising the Regimental archive and/or public domain websites</w:t>
      </w:r>
      <w:r w:rsidR="00706863">
        <w:t xml:space="preserve"> and other resources</w:t>
      </w:r>
      <w:r>
        <w:t>.</w:t>
      </w:r>
    </w:p>
    <w:p w14:paraId="172D2224" w14:textId="77777777" w:rsidR="009C462E" w:rsidRDefault="00601470" w:rsidP="00A1041F">
      <w:pPr>
        <w:pStyle w:val="ListParagraph"/>
        <w:numPr>
          <w:ilvl w:val="0"/>
          <w:numId w:val="1"/>
        </w:numPr>
        <w:jc w:val="both"/>
      </w:pPr>
      <w:r>
        <w:t xml:space="preserve">To support </w:t>
      </w:r>
      <w:r w:rsidR="009C462E">
        <w:t xml:space="preserve">the Curator with </w:t>
      </w:r>
      <w:r>
        <w:t>the delivery of permanent and temporary exhibitions</w:t>
      </w:r>
      <w:r w:rsidR="009C462E">
        <w:t xml:space="preserve"> by helping to set-up exhibitions and locate and display artefacts in the collection.</w:t>
      </w:r>
    </w:p>
    <w:p w14:paraId="501E2452" w14:textId="77777777" w:rsidR="009C462E" w:rsidRDefault="009C462E" w:rsidP="00A1041F">
      <w:pPr>
        <w:pStyle w:val="ListParagraph"/>
        <w:numPr>
          <w:ilvl w:val="0"/>
          <w:numId w:val="1"/>
        </w:numPr>
        <w:jc w:val="both"/>
      </w:pPr>
      <w:r>
        <w:t>To support the Curator with the production of literature and interpretation for use within exhibitions.</w:t>
      </w:r>
    </w:p>
    <w:p w14:paraId="1A94E3F5" w14:textId="56590FF1" w:rsidR="007706FE" w:rsidRDefault="007706FE" w:rsidP="00A1041F">
      <w:pPr>
        <w:pStyle w:val="ListParagraph"/>
        <w:numPr>
          <w:ilvl w:val="0"/>
          <w:numId w:val="1"/>
        </w:numPr>
        <w:jc w:val="both"/>
      </w:pPr>
      <w:r>
        <w:t>Each morning, to prepare the museum for daily business by ensuring that all technology in the galleries is fully operable.</w:t>
      </w:r>
    </w:p>
    <w:p w14:paraId="7F884E8E" w14:textId="24A2E581" w:rsidR="009C462E" w:rsidRPr="00921710" w:rsidRDefault="009C462E" w:rsidP="00A1041F">
      <w:pPr>
        <w:jc w:val="both"/>
        <w:rPr>
          <w:b/>
          <w:bCs/>
        </w:rPr>
      </w:pPr>
      <w:r w:rsidRPr="00921710">
        <w:rPr>
          <w:b/>
          <w:bCs/>
        </w:rPr>
        <w:t>Learning:</w:t>
      </w:r>
    </w:p>
    <w:p w14:paraId="4259B0F5" w14:textId="6E5A6225" w:rsidR="00E47610" w:rsidRDefault="009C462E" w:rsidP="00A1041F">
      <w:pPr>
        <w:pStyle w:val="ListParagraph"/>
        <w:numPr>
          <w:ilvl w:val="0"/>
          <w:numId w:val="2"/>
        </w:numPr>
        <w:jc w:val="both"/>
      </w:pPr>
      <w:r>
        <w:t xml:space="preserve">To support the </w:t>
      </w:r>
      <w:r w:rsidR="00D81A2F">
        <w:t>Learning Officer</w:t>
      </w:r>
      <w:r>
        <w:t xml:space="preserve"> with delivery of</w:t>
      </w:r>
      <w:r w:rsidR="00A23725">
        <w:t xml:space="preserve"> </w:t>
      </w:r>
      <w:r w:rsidR="00846C45">
        <w:t>formal</w:t>
      </w:r>
      <w:r w:rsidR="00A23725">
        <w:t xml:space="preserve"> educational visits </w:t>
      </w:r>
      <w:r w:rsidR="00E47610">
        <w:t>in line with</w:t>
      </w:r>
      <w:r w:rsidR="00102DD2">
        <w:t xml:space="preserve"> </w:t>
      </w:r>
      <w:r w:rsidR="00E47610">
        <w:t>National Curriculum</w:t>
      </w:r>
      <w:r w:rsidR="00102DD2">
        <w:t xml:space="preserve"> content</w:t>
      </w:r>
      <w:r w:rsidR="00D81A2F">
        <w:t xml:space="preserve">, with a particular focus on the Victorians, the First World War and the Second World War. </w:t>
      </w:r>
    </w:p>
    <w:p w14:paraId="37BDEDB8" w14:textId="4BBF3A17" w:rsidR="005F4D85" w:rsidRDefault="00E47610" w:rsidP="00A1041F">
      <w:pPr>
        <w:pStyle w:val="ListParagraph"/>
        <w:numPr>
          <w:ilvl w:val="0"/>
          <w:numId w:val="2"/>
        </w:numPr>
        <w:jc w:val="both"/>
      </w:pPr>
      <w:r>
        <w:t xml:space="preserve">To deliver </w:t>
      </w:r>
      <w:r w:rsidR="00D81A2F">
        <w:t xml:space="preserve">workshops to a range of age groups from Key Stage 1 to Key Stage 4. </w:t>
      </w:r>
    </w:p>
    <w:p w14:paraId="0B6E9703" w14:textId="1FEA2D72" w:rsidR="00846C45" w:rsidRPr="00846C45" w:rsidRDefault="00D81A2F" w:rsidP="00846C4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 xml:space="preserve">To bring to life the story of the Regiment using museum objects and resources and when appropriate, customed interpretation.    </w:t>
      </w:r>
    </w:p>
    <w:p w14:paraId="5980CC97" w14:textId="1371AFB6" w:rsidR="00EF00BD" w:rsidRPr="00846C45" w:rsidRDefault="00EF00BD" w:rsidP="00846C45">
      <w:pPr>
        <w:jc w:val="both"/>
        <w:rPr>
          <w:b/>
          <w:bCs/>
        </w:rPr>
      </w:pPr>
      <w:r w:rsidRPr="00846C45">
        <w:rPr>
          <w:b/>
          <w:bCs/>
        </w:rPr>
        <w:t xml:space="preserve">Building </w:t>
      </w:r>
      <w:r w:rsidR="0001022B" w:rsidRPr="00846C45">
        <w:rPr>
          <w:b/>
          <w:bCs/>
        </w:rPr>
        <w:t>M</w:t>
      </w:r>
      <w:r w:rsidRPr="00846C45">
        <w:rPr>
          <w:b/>
          <w:bCs/>
        </w:rPr>
        <w:t>aintenance</w:t>
      </w:r>
      <w:r w:rsidR="00A6678C" w:rsidRPr="00846C45">
        <w:rPr>
          <w:b/>
          <w:bCs/>
        </w:rPr>
        <w:t>,</w:t>
      </w:r>
      <w:r w:rsidRPr="00846C45">
        <w:rPr>
          <w:b/>
          <w:bCs/>
        </w:rPr>
        <w:t xml:space="preserve"> Management</w:t>
      </w:r>
      <w:r w:rsidR="00B365AB" w:rsidRPr="00846C45">
        <w:rPr>
          <w:b/>
          <w:bCs/>
        </w:rPr>
        <w:t xml:space="preserve"> and Security</w:t>
      </w:r>
      <w:r w:rsidRPr="00846C45">
        <w:rPr>
          <w:b/>
          <w:bCs/>
        </w:rPr>
        <w:t>:</w:t>
      </w:r>
    </w:p>
    <w:p w14:paraId="4527B727" w14:textId="3B7217C6" w:rsidR="00EF00BD" w:rsidRDefault="0001022B" w:rsidP="00A1041F">
      <w:pPr>
        <w:pStyle w:val="ListParagraph"/>
        <w:numPr>
          <w:ilvl w:val="0"/>
          <w:numId w:val="3"/>
        </w:numPr>
        <w:jc w:val="both"/>
      </w:pPr>
      <w:r>
        <w:t xml:space="preserve">To ensure that the building is maintained adequately and that </w:t>
      </w:r>
      <w:r w:rsidR="00B365AB">
        <w:t xml:space="preserve">general facilities on site </w:t>
      </w:r>
      <w:r>
        <w:t>are suitable and safe for the general public.</w:t>
      </w:r>
    </w:p>
    <w:p w14:paraId="4C541074" w14:textId="20E19ADD" w:rsidR="00706863" w:rsidRDefault="00706863" w:rsidP="00A1041F">
      <w:pPr>
        <w:pStyle w:val="ListParagraph"/>
        <w:numPr>
          <w:ilvl w:val="0"/>
          <w:numId w:val="3"/>
        </w:numPr>
        <w:jc w:val="both"/>
      </w:pPr>
      <w:r>
        <w:t xml:space="preserve">As a designated key-holder, to </w:t>
      </w:r>
      <w:r w:rsidR="00B365AB">
        <w:t xml:space="preserve">ensure that </w:t>
      </w:r>
      <w:r>
        <w:t>the building is secure at all times and that protocol is followed each day regarding locking up the museum and setting the security alarms.</w:t>
      </w:r>
    </w:p>
    <w:p w14:paraId="5EA91D56" w14:textId="178F461A" w:rsidR="00B365AB" w:rsidRDefault="00706863" w:rsidP="00A1041F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When necessary, to take primary responsibility for security </w:t>
      </w:r>
      <w:proofErr w:type="gramStart"/>
      <w:r>
        <w:t>call-outs</w:t>
      </w:r>
      <w:proofErr w:type="gramEnd"/>
      <w:r w:rsidR="00E161CB">
        <w:t xml:space="preserve"> when alarms are triggered.</w:t>
      </w:r>
    </w:p>
    <w:p w14:paraId="227F1B86" w14:textId="6B7BBC3D" w:rsidR="00706863" w:rsidRDefault="00706863" w:rsidP="00A1041F">
      <w:pPr>
        <w:pStyle w:val="ListParagraph"/>
        <w:numPr>
          <w:ilvl w:val="0"/>
          <w:numId w:val="3"/>
        </w:numPr>
        <w:jc w:val="both"/>
      </w:pPr>
      <w:r>
        <w:t>To be responsible for the security of the on-site armoury and de-commissioned weaponry.</w:t>
      </w:r>
    </w:p>
    <w:p w14:paraId="3CD53884" w14:textId="04F03474" w:rsidR="00706863" w:rsidRPr="00706863" w:rsidRDefault="00706863" w:rsidP="00A1041F">
      <w:pPr>
        <w:jc w:val="both"/>
        <w:rPr>
          <w:b/>
          <w:bCs/>
        </w:rPr>
      </w:pPr>
      <w:r w:rsidRPr="00706863">
        <w:rPr>
          <w:b/>
          <w:bCs/>
        </w:rPr>
        <w:t>Reception and Shop:</w:t>
      </w:r>
    </w:p>
    <w:p w14:paraId="0B1C3A1E" w14:textId="6FA09372" w:rsidR="00706863" w:rsidRDefault="00706863" w:rsidP="00A1041F">
      <w:pPr>
        <w:pStyle w:val="ListParagraph"/>
        <w:numPr>
          <w:ilvl w:val="0"/>
          <w:numId w:val="4"/>
        </w:numPr>
        <w:jc w:val="both"/>
      </w:pPr>
      <w:r>
        <w:t>To meet</w:t>
      </w:r>
      <w:r w:rsidR="004F78B5">
        <w:t xml:space="preserve">, </w:t>
      </w:r>
      <w:r>
        <w:t xml:space="preserve">greet </w:t>
      </w:r>
      <w:r w:rsidR="004F78B5">
        <w:t xml:space="preserve">and direct </w:t>
      </w:r>
      <w:r>
        <w:t>visitors to the museum.</w:t>
      </w:r>
    </w:p>
    <w:p w14:paraId="6C55B20D" w14:textId="7602FE87" w:rsidR="004F78B5" w:rsidRDefault="004F78B5" w:rsidP="00A1041F">
      <w:pPr>
        <w:pStyle w:val="ListParagraph"/>
        <w:numPr>
          <w:ilvl w:val="0"/>
          <w:numId w:val="4"/>
        </w:numPr>
        <w:jc w:val="both"/>
      </w:pPr>
      <w:r>
        <w:t>To receive admission monies for visitors into the museum galleries.</w:t>
      </w:r>
    </w:p>
    <w:p w14:paraId="44208730" w14:textId="02C91833" w:rsidR="004F78B5" w:rsidRDefault="004F78B5" w:rsidP="00A1041F">
      <w:pPr>
        <w:pStyle w:val="ListParagraph"/>
        <w:numPr>
          <w:ilvl w:val="0"/>
          <w:numId w:val="4"/>
        </w:numPr>
        <w:jc w:val="both"/>
      </w:pPr>
      <w:r>
        <w:t>To serve shop customers and when necessary, to take responsibility for daily cashing up the reception/shop till.</w:t>
      </w:r>
    </w:p>
    <w:p w14:paraId="728CB209" w14:textId="548E0D0F" w:rsidR="00A46E74" w:rsidRPr="00A46E74" w:rsidRDefault="00A46E74" w:rsidP="00A1041F">
      <w:pPr>
        <w:jc w:val="both"/>
        <w:rPr>
          <w:b/>
          <w:bCs/>
        </w:rPr>
      </w:pPr>
      <w:r w:rsidRPr="00A46E74">
        <w:rPr>
          <w:b/>
          <w:bCs/>
        </w:rPr>
        <w:t>Other duties:</w:t>
      </w:r>
    </w:p>
    <w:p w14:paraId="5B959F56" w14:textId="02A152BF" w:rsidR="009043C9" w:rsidRDefault="00A46E74" w:rsidP="009043C9">
      <w:pPr>
        <w:pStyle w:val="ListParagraph"/>
        <w:numPr>
          <w:ilvl w:val="0"/>
          <w:numId w:val="5"/>
        </w:numPr>
        <w:jc w:val="both"/>
      </w:pPr>
      <w:r>
        <w:t xml:space="preserve">To deliver services effectively a degree of flexibility is needed, and </w:t>
      </w:r>
      <w:r w:rsidR="008003C9">
        <w:t>at the di</w:t>
      </w:r>
      <w:r w:rsidR="00BF1CEE">
        <w:t xml:space="preserve">scretion of the management, </w:t>
      </w:r>
      <w:r>
        <w:t>the postholder may be required to perform work not specifically referred to here.</w:t>
      </w:r>
    </w:p>
    <w:p w14:paraId="0174C321" w14:textId="25EB497E" w:rsidR="007706FE" w:rsidRPr="007706FE" w:rsidRDefault="007706FE" w:rsidP="007706FE">
      <w:pPr>
        <w:jc w:val="both"/>
        <w:rPr>
          <w:b/>
          <w:bCs/>
        </w:rPr>
      </w:pPr>
      <w:r w:rsidRPr="007706FE">
        <w:rPr>
          <w:b/>
          <w:bCs/>
        </w:rPr>
        <w:t>SPECIAL NOTES:</w:t>
      </w:r>
    </w:p>
    <w:p w14:paraId="1779F8FC" w14:textId="02F097E2" w:rsidR="007706FE" w:rsidRDefault="007706FE" w:rsidP="007706FE">
      <w:pPr>
        <w:pStyle w:val="ListParagraph"/>
        <w:numPr>
          <w:ilvl w:val="0"/>
          <w:numId w:val="5"/>
        </w:numPr>
        <w:jc w:val="both"/>
      </w:pPr>
      <w:r>
        <w:t xml:space="preserve">This role requires Saturday working for which a weekday can be taken in lieu. A rota for Saturday working is available upon request.  </w:t>
      </w:r>
    </w:p>
    <w:p w14:paraId="4C37A8C0" w14:textId="77777777" w:rsidR="009043C9" w:rsidRDefault="009043C9" w:rsidP="00FA5AD7">
      <w:pPr>
        <w:jc w:val="center"/>
        <w:rPr>
          <w:b/>
          <w:bCs/>
        </w:rPr>
      </w:pPr>
    </w:p>
    <w:p w14:paraId="6C8329F1" w14:textId="0CA0FE91" w:rsidR="009043C9" w:rsidRDefault="007706FE" w:rsidP="00FA5AD7">
      <w:pPr>
        <w:jc w:val="center"/>
        <w:rPr>
          <w:b/>
          <w:bCs/>
        </w:rPr>
      </w:pPr>
      <w:r>
        <w:rPr>
          <w:b/>
          <w:bCs/>
        </w:rPr>
        <w:t>_ _ _</w:t>
      </w:r>
    </w:p>
    <w:p w14:paraId="618A6628" w14:textId="77777777" w:rsidR="009043C9" w:rsidRDefault="009043C9" w:rsidP="00FA5AD7">
      <w:pPr>
        <w:jc w:val="center"/>
        <w:rPr>
          <w:b/>
          <w:bCs/>
        </w:rPr>
      </w:pPr>
    </w:p>
    <w:p w14:paraId="184E4644" w14:textId="5ADB184B" w:rsidR="00793004" w:rsidRDefault="00793004" w:rsidP="00FA5AD7">
      <w:pPr>
        <w:jc w:val="center"/>
        <w:rPr>
          <w:b/>
          <w:bCs/>
        </w:rPr>
      </w:pPr>
      <w:r w:rsidRPr="00FA5AD7">
        <w:rPr>
          <w:b/>
          <w:bCs/>
        </w:rPr>
        <w:t>Person Specification:</w:t>
      </w:r>
    </w:p>
    <w:p w14:paraId="461E0FDC" w14:textId="77777777" w:rsidR="002D2EC1" w:rsidRPr="00FA5AD7" w:rsidRDefault="002D2EC1" w:rsidP="00FA5AD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5AD7" w14:paraId="195C29D6" w14:textId="77777777" w:rsidTr="00FA5AD7">
        <w:tc>
          <w:tcPr>
            <w:tcW w:w="4508" w:type="dxa"/>
          </w:tcPr>
          <w:p w14:paraId="67AC678F" w14:textId="5952375C" w:rsidR="00FA5AD7" w:rsidRPr="00FA5AD7" w:rsidRDefault="00FA5AD7" w:rsidP="00FA5AD7">
            <w:pPr>
              <w:jc w:val="center"/>
              <w:rPr>
                <w:b/>
                <w:bCs/>
              </w:rPr>
            </w:pPr>
            <w:r w:rsidRPr="00FA5AD7">
              <w:rPr>
                <w:b/>
                <w:bCs/>
              </w:rPr>
              <w:t>Essential</w:t>
            </w:r>
          </w:p>
        </w:tc>
        <w:tc>
          <w:tcPr>
            <w:tcW w:w="4508" w:type="dxa"/>
          </w:tcPr>
          <w:p w14:paraId="5C0DD2C8" w14:textId="5DA3D48F" w:rsidR="00FA5AD7" w:rsidRPr="00FA5AD7" w:rsidRDefault="00FA5AD7" w:rsidP="00FA5AD7">
            <w:pPr>
              <w:jc w:val="center"/>
              <w:rPr>
                <w:b/>
                <w:bCs/>
              </w:rPr>
            </w:pPr>
            <w:r w:rsidRPr="00FA5AD7">
              <w:rPr>
                <w:b/>
                <w:bCs/>
              </w:rPr>
              <w:t>Desirable</w:t>
            </w:r>
          </w:p>
        </w:tc>
      </w:tr>
      <w:tr w:rsidR="00FA5AD7" w14:paraId="06F9C640" w14:textId="77777777" w:rsidTr="00FA5AD7">
        <w:tc>
          <w:tcPr>
            <w:tcW w:w="4508" w:type="dxa"/>
          </w:tcPr>
          <w:p w14:paraId="7FBDAEC9" w14:textId="77777777" w:rsidR="00FA5AD7" w:rsidRDefault="00FA5AD7" w:rsidP="00793004">
            <w:pPr>
              <w:jc w:val="both"/>
            </w:pPr>
          </w:p>
        </w:tc>
        <w:tc>
          <w:tcPr>
            <w:tcW w:w="4508" w:type="dxa"/>
          </w:tcPr>
          <w:p w14:paraId="2AE75021" w14:textId="562CA249" w:rsidR="00FA5AD7" w:rsidRDefault="00FA5AD7" w:rsidP="00793004">
            <w:pPr>
              <w:jc w:val="both"/>
            </w:pPr>
            <w:r>
              <w:t xml:space="preserve">A knowledge of history (preferably </w:t>
            </w:r>
            <w:r w:rsidR="00846C45">
              <w:t>social/political history).</w:t>
            </w:r>
          </w:p>
        </w:tc>
      </w:tr>
      <w:tr w:rsidR="00FA5AD7" w14:paraId="16ADEC59" w14:textId="77777777" w:rsidTr="00FA5AD7">
        <w:tc>
          <w:tcPr>
            <w:tcW w:w="4508" w:type="dxa"/>
          </w:tcPr>
          <w:p w14:paraId="37374AEF" w14:textId="39E12042" w:rsidR="00FA5AD7" w:rsidRDefault="00FA5AD7" w:rsidP="00793004">
            <w:pPr>
              <w:jc w:val="both"/>
            </w:pPr>
            <w:r>
              <w:t>A willingness and ability to assimilate historical facts and knowledge</w:t>
            </w:r>
          </w:p>
        </w:tc>
        <w:tc>
          <w:tcPr>
            <w:tcW w:w="4508" w:type="dxa"/>
          </w:tcPr>
          <w:p w14:paraId="5F4289D0" w14:textId="77777777" w:rsidR="00FA5AD7" w:rsidRDefault="00FA5AD7" w:rsidP="00793004">
            <w:pPr>
              <w:jc w:val="both"/>
            </w:pPr>
          </w:p>
        </w:tc>
      </w:tr>
      <w:tr w:rsidR="00FA5AD7" w14:paraId="0AA19378" w14:textId="77777777" w:rsidTr="00FA5AD7">
        <w:tc>
          <w:tcPr>
            <w:tcW w:w="4508" w:type="dxa"/>
          </w:tcPr>
          <w:p w14:paraId="2950C882" w14:textId="7BC0EDE8" w:rsidR="00FA5AD7" w:rsidRDefault="00FA5AD7" w:rsidP="00793004">
            <w:pPr>
              <w:jc w:val="both"/>
            </w:pPr>
            <w:r>
              <w:t xml:space="preserve">An ability to effectively deliver educational </w:t>
            </w:r>
            <w:r w:rsidR="00846C45">
              <w:t>workshops</w:t>
            </w:r>
            <w:r>
              <w:t xml:space="preserve"> to </w:t>
            </w:r>
            <w:r w:rsidR="00846C45">
              <w:t xml:space="preserve">formal </w:t>
            </w:r>
            <w:r>
              <w:t>learning groups</w:t>
            </w:r>
          </w:p>
        </w:tc>
        <w:tc>
          <w:tcPr>
            <w:tcW w:w="4508" w:type="dxa"/>
          </w:tcPr>
          <w:p w14:paraId="1B28E338" w14:textId="77777777" w:rsidR="00FA5AD7" w:rsidRDefault="00FA5AD7" w:rsidP="00793004">
            <w:pPr>
              <w:jc w:val="both"/>
            </w:pPr>
          </w:p>
        </w:tc>
      </w:tr>
      <w:tr w:rsidR="00FA5AD7" w14:paraId="1E7A825A" w14:textId="77777777" w:rsidTr="00FA5AD7">
        <w:tc>
          <w:tcPr>
            <w:tcW w:w="4508" w:type="dxa"/>
          </w:tcPr>
          <w:p w14:paraId="73A317F1" w14:textId="77777777" w:rsidR="00FA5AD7" w:rsidRDefault="00FA5AD7" w:rsidP="00793004">
            <w:pPr>
              <w:jc w:val="both"/>
            </w:pPr>
          </w:p>
        </w:tc>
        <w:tc>
          <w:tcPr>
            <w:tcW w:w="4508" w:type="dxa"/>
          </w:tcPr>
          <w:p w14:paraId="52DA5EFA" w14:textId="63ED1E0D" w:rsidR="00FA5AD7" w:rsidRDefault="00FA5AD7" w:rsidP="00793004">
            <w:pPr>
              <w:jc w:val="both"/>
            </w:pPr>
            <w:r>
              <w:t>A</w:t>
            </w:r>
            <w:r w:rsidR="00846C45">
              <w:t xml:space="preserve"> willingness to utilise </w:t>
            </w:r>
            <w:r w:rsidR="00EC56B6">
              <w:t>costume</w:t>
            </w:r>
            <w:r w:rsidR="00846C45">
              <w:t>d</w:t>
            </w:r>
            <w:r w:rsidR="00EC56B6">
              <w:t xml:space="preserve"> interpretation </w:t>
            </w:r>
            <w:r w:rsidR="00846C45">
              <w:t>to engage with formal learning groups.</w:t>
            </w:r>
          </w:p>
        </w:tc>
      </w:tr>
      <w:tr w:rsidR="00FA5AD7" w14:paraId="461851BC" w14:textId="77777777" w:rsidTr="00FA5AD7">
        <w:tc>
          <w:tcPr>
            <w:tcW w:w="4508" w:type="dxa"/>
          </w:tcPr>
          <w:p w14:paraId="504C1D45" w14:textId="52B1A6F6" w:rsidR="00FA5AD7" w:rsidRDefault="000633F6" w:rsidP="00793004">
            <w:pPr>
              <w:jc w:val="both"/>
            </w:pPr>
            <w:r>
              <w:t>An ability to carry out factually accurate research</w:t>
            </w:r>
          </w:p>
        </w:tc>
        <w:tc>
          <w:tcPr>
            <w:tcW w:w="4508" w:type="dxa"/>
          </w:tcPr>
          <w:p w14:paraId="130BC885" w14:textId="77777777" w:rsidR="00FA5AD7" w:rsidRDefault="00FA5AD7" w:rsidP="00793004">
            <w:pPr>
              <w:jc w:val="both"/>
            </w:pPr>
          </w:p>
        </w:tc>
      </w:tr>
      <w:tr w:rsidR="00FA5AD7" w14:paraId="53D39144" w14:textId="77777777" w:rsidTr="00FA5AD7">
        <w:tc>
          <w:tcPr>
            <w:tcW w:w="4508" w:type="dxa"/>
          </w:tcPr>
          <w:p w14:paraId="12757D43" w14:textId="0BFF3058" w:rsidR="00FA5AD7" w:rsidRDefault="000633F6" w:rsidP="00793004">
            <w:pPr>
              <w:jc w:val="both"/>
            </w:pPr>
            <w:r>
              <w:t>A clear</w:t>
            </w:r>
            <w:r w:rsidR="00190F7E">
              <w:t>,</w:t>
            </w:r>
            <w:r>
              <w:t xml:space="preserve"> enhanced Disclosure and Barring Service (DBS) check</w:t>
            </w:r>
          </w:p>
        </w:tc>
        <w:tc>
          <w:tcPr>
            <w:tcW w:w="4508" w:type="dxa"/>
          </w:tcPr>
          <w:p w14:paraId="4053398C" w14:textId="77777777" w:rsidR="00FA5AD7" w:rsidRDefault="00FA5AD7" w:rsidP="00793004">
            <w:pPr>
              <w:jc w:val="both"/>
            </w:pPr>
          </w:p>
        </w:tc>
      </w:tr>
      <w:tr w:rsidR="000633F6" w14:paraId="010E2F09" w14:textId="77777777" w:rsidTr="00FA5AD7">
        <w:tc>
          <w:tcPr>
            <w:tcW w:w="4508" w:type="dxa"/>
          </w:tcPr>
          <w:p w14:paraId="5DADB967" w14:textId="23EE5C34" w:rsidR="000633F6" w:rsidRDefault="000633F6" w:rsidP="00793004">
            <w:pPr>
              <w:jc w:val="both"/>
            </w:pPr>
            <w:r>
              <w:t>A capacity for dealing personably with the general public</w:t>
            </w:r>
          </w:p>
        </w:tc>
        <w:tc>
          <w:tcPr>
            <w:tcW w:w="4508" w:type="dxa"/>
          </w:tcPr>
          <w:p w14:paraId="6CAE981B" w14:textId="77777777" w:rsidR="000633F6" w:rsidRDefault="000633F6" w:rsidP="00793004">
            <w:pPr>
              <w:jc w:val="both"/>
            </w:pPr>
          </w:p>
        </w:tc>
      </w:tr>
      <w:tr w:rsidR="000633F6" w14:paraId="3DD69308" w14:textId="77777777" w:rsidTr="00FA5AD7">
        <w:tc>
          <w:tcPr>
            <w:tcW w:w="4508" w:type="dxa"/>
          </w:tcPr>
          <w:p w14:paraId="1323E52E" w14:textId="230C5E55" w:rsidR="000633F6" w:rsidRDefault="000633F6" w:rsidP="00793004">
            <w:pPr>
              <w:jc w:val="both"/>
            </w:pPr>
            <w:r>
              <w:t>A structured and responsible approach to policy and protocol with emphasis on safety and security.</w:t>
            </w:r>
          </w:p>
        </w:tc>
        <w:tc>
          <w:tcPr>
            <w:tcW w:w="4508" w:type="dxa"/>
          </w:tcPr>
          <w:p w14:paraId="631BD566" w14:textId="77777777" w:rsidR="000633F6" w:rsidRDefault="000633F6" w:rsidP="00793004">
            <w:pPr>
              <w:jc w:val="both"/>
            </w:pPr>
          </w:p>
        </w:tc>
      </w:tr>
    </w:tbl>
    <w:p w14:paraId="6833DD90" w14:textId="77777777" w:rsidR="00846C45" w:rsidRDefault="00846C45" w:rsidP="00793004">
      <w:pPr>
        <w:jc w:val="both"/>
        <w:rPr>
          <w:b/>
          <w:bCs/>
        </w:rPr>
      </w:pPr>
    </w:p>
    <w:p w14:paraId="15537098" w14:textId="77777777" w:rsidR="00846C45" w:rsidRDefault="00846C45" w:rsidP="00793004">
      <w:pPr>
        <w:jc w:val="both"/>
        <w:rPr>
          <w:b/>
          <w:bCs/>
        </w:rPr>
      </w:pPr>
    </w:p>
    <w:p w14:paraId="54D428E0" w14:textId="28C7D56D" w:rsidR="00FA5AD7" w:rsidRPr="000633F6" w:rsidRDefault="000633F6" w:rsidP="00793004">
      <w:pPr>
        <w:jc w:val="both"/>
        <w:rPr>
          <w:b/>
          <w:bCs/>
        </w:rPr>
      </w:pPr>
      <w:r w:rsidRPr="000633F6">
        <w:rPr>
          <w:b/>
          <w:bCs/>
        </w:rPr>
        <w:lastRenderedPageBreak/>
        <w:t>HEALTH AND SAFETY:</w:t>
      </w:r>
    </w:p>
    <w:p w14:paraId="606033AA" w14:textId="0088DF32" w:rsidR="000633F6" w:rsidRDefault="000633F6" w:rsidP="00793004">
      <w:pPr>
        <w:jc w:val="both"/>
      </w:pPr>
      <w:r>
        <w:t xml:space="preserve">The museum has </w:t>
      </w:r>
      <w:r w:rsidR="00D35F7C">
        <w:t xml:space="preserve">a </w:t>
      </w:r>
      <w:r>
        <w:t xml:space="preserve">responsibility to provide and maintain a healthy and safe working environment for its staff to work in. All employees of the museum have a statutory duty of care for their own personal safety and that of others who may be affected by their acts or missions. Safe working practices must be adhered to </w:t>
      </w:r>
      <w:r w:rsidR="00892A2F">
        <w:t xml:space="preserve">at </w:t>
      </w:r>
      <w:r>
        <w:t>all times.</w:t>
      </w:r>
    </w:p>
    <w:p w14:paraId="72F7F643" w14:textId="1F1F8525" w:rsidR="00FA5AD7" w:rsidRPr="009043C9" w:rsidRDefault="0008248F" w:rsidP="00793004">
      <w:pPr>
        <w:jc w:val="both"/>
        <w:rPr>
          <w:b/>
          <w:bCs/>
        </w:rPr>
      </w:pPr>
      <w:r w:rsidRPr="009043C9">
        <w:rPr>
          <w:b/>
          <w:bCs/>
        </w:rPr>
        <w:t>SAFEGUARDING:</w:t>
      </w:r>
    </w:p>
    <w:p w14:paraId="1ABAA515" w14:textId="53C0D2A6" w:rsidR="0008248F" w:rsidRDefault="0008248F" w:rsidP="00793004">
      <w:pPr>
        <w:jc w:val="both"/>
      </w:pPr>
      <w:r>
        <w:t>The postholder must ensure that polic</w:t>
      </w:r>
      <w:r w:rsidR="009043C9">
        <w:t>ies</w:t>
      </w:r>
      <w:r>
        <w:t xml:space="preserve"> and legislation </w:t>
      </w:r>
      <w:r w:rsidR="009043C9">
        <w:t xml:space="preserve">relating to child protection and vulnerable adults are adhered to at all times. </w:t>
      </w:r>
    </w:p>
    <w:p w14:paraId="3B5EE449" w14:textId="6CEF06C5" w:rsidR="00FA5AD7" w:rsidRPr="009043C9" w:rsidRDefault="009043C9" w:rsidP="00793004">
      <w:pPr>
        <w:jc w:val="both"/>
        <w:rPr>
          <w:b/>
          <w:bCs/>
        </w:rPr>
      </w:pPr>
      <w:r w:rsidRPr="009043C9">
        <w:rPr>
          <w:b/>
          <w:bCs/>
        </w:rPr>
        <w:t>NO SMOKING POLICY:</w:t>
      </w:r>
    </w:p>
    <w:p w14:paraId="3F389A7D" w14:textId="1A5118B9" w:rsidR="009043C9" w:rsidRDefault="009043C9" w:rsidP="00793004">
      <w:pPr>
        <w:jc w:val="both"/>
      </w:pPr>
      <w:r>
        <w:t>The museum operates a no smoking control policy, which applies to all staff and visitors and extends to all areas of the building.</w:t>
      </w:r>
    </w:p>
    <w:p w14:paraId="6D2A723D" w14:textId="21AB3159" w:rsidR="009043C9" w:rsidRDefault="009043C9" w:rsidP="00793004">
      <w:pPr>
        <w:jc w:val="both"/>
        <w:rPr>
          <w:b/>
          <w:bCs/>
        </w:rPr>
      </w:pPr>
      <w:r w:rsidRPr="009043C9">
        <w:rPr>
          <w:b/>
          <w:bCs/>
        </w:rPr>
        <w:t>EQUAL OPPORTUNITIES:</w:t>
      </w:r>
    </w:p>
    <w:p w14:paraId="23A93530" w14:textId="77777777" w:rsidR="00EE3021" w:rsidRDefault="009043C9" w:rsidP="00793004">
      <w:pPr>
        <w:jc w:val="both"/>
      </w:pPr>
      <w:r>
        <w:t xml:space="preserve">The museum is an equal opportunities employer and recognises and complies with the Equality Act </w:t>
      </w:r>
      <w:r w:rsidR="005455F9">
        <w:t>2010.</w:t>
      </w:r>
      <w:r>
        <w:t xml:space="preserve"> </w:t>
      </w:r>
      <w:r w:rsidR="003A487F">
        <w:t xml:space="preserve">Please inform the interviewer if you require </w:t>
      </w:r>
      <w:r w:rsidR="00276B6A">
        <w:t xml:space="preserve">any </w:t>
      </w:r>
      <w:r w:rsidR="003A487F">
        <w:t xml:space="preserve">reasonable adjustments </w:t>
      </w:r>
      <w:r w:rsidR="00276B6A">
        <w:t>at</w:t>
      </w:r>
      <w:r w:rsidR="003A487F">
        <w:t xml:space="preserve"> interview. </w:t>
      </w:r>
    </w:p>
    <w:p w14:paraId="61BAF470" w14:textId="77777777" w:rsidR="00EE3021" w:rsidRDefault="00EE3021" w:rsidP="00793004">
      <w:pPr>
        <w:jc w:val="both"/>
      </w:pPr>
    </w:p>
    <w:p w14:paraId="3293601D" w14:textId="2D6A4A8E" w:rsidR="009043C9" w:rsidRPr="009043C9" w:rsidRDefault="009043C9" w:rsidP="00793004">
      <w:pPr>
        <w:jc w:val="both"/>
      </w:pPr>
      <w:r>
        <w:t>This job description and person specification indicates the main functions of the post and m</w:t>
      </w:r>
      <w:r w:rsidR="005455F9">
        <w:t>a</w:t>
      </w:r>
      <w:r>
        <w:t>y be subject to change and review.</w:t>
      </w:r>
      <w:r w:rsidR="003A487F">
        <w:t xml:space="preserve"> </w:t>
      </w:r>
      <w:r>
        <w:t xml:space="preserve"> </w:t>
      </w:r>
    </w:p>
    <w:p w14:paraId="3EDE4BA4" w14:textId="77777777" w:rsidR="00FA5AD7" w:rsidRDefault="00FA5AD7" w:rsidP="00793004">
      <w:pPr>
        <w:jc w:val="both"/>
      </w:pPr>
    </w:p>
    <w:p w14:paraId="76B120AF" w14:textId="77777777" w:rsidR="00FA5AD7" w:rsidRDefault="00FA5AD7" w:rsidP="00793004">
      <w:pPr>
        <w:jc w:val="both"/>
      </w:pPr>
    </w:p>
    <w:p w14:paraId="1FA103E8" w14:textId="77777777" w:rsidR="00FA5AD7" w:rsidRDefault="00FA5AD7" w:rsidP="00793004">
      <w:pPr>
        <w:jc w:val="both"/>
      </w:pPr>
    </w:p>
    <w:p w14:paraId="79D10D58" w14:textId="77777777" w:rsidR="00FA5AD7" w:rsidRDefault="00FA5AD7" w:rsidP="00793004">
      <w:pPr>
        <w:jc w:val="both"/>
      </w:pPr>
    </w:p>
    <w:p w14:paraId="01BE796A" w14:textId="77777777" w:rsidR="00FA5AD7" w:rsidRDefault="00FA5AD7" w:rsidP="00793004">
      <w:pPr>
        <w:jc w:val="both"/>
      </w:pPr>
    </w:p>
    <w:p w14:paraId="0E4A8986" w14:textId="6923E8DA" w:rsidR="00EE0269" w:rsidRDefault="00321AC3" w:rsidP="000312BA">
      <w:pPr>
        <w:jc w:val="right"/>
      </w:pPr>
      <w:r>
        <w:t>March 2024</w:t>
      </w:r>
    </w:p>
    <w:sectPr w:rsidR="00EE0269" w:rsidSect="00093D6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5EF"/>
    <w:multiLevelType w:val="hybridMultilevel"/>
    <w:tmpl w:val="D334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56D"/>
    <w:multiLevelType w:val="hybridMultilevel"/>
    <w:tmpl w:val="99D0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069E7"/>
    <w:multiLevelType w:val="hybridMultilevel"/>
    <w:tmpl w:val="37C01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0872"/>
    <w:multiLevelType w:val="hybridMultilevel"/>
    <w:tmpl w:val="594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2586F"/>
    <w:multiLevelType w:val="hybridMultilevel"/>
    <w:tmpl w:val="DB361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446454">
    <w:abstractNumId w:val="3"/>
  </w:num>
  <w:num w:numId="2" w16cid:durableId="1305040932">
    <w:abstractNumId w:val="1"/>
  </w:num>
  <w:num w:numId="3" w16cid:durableId="607127431">
    <w:abstractNumId w:val="2"/>
  </w:num>
  <w:num w:numId="4" w16cid:durableId="198785890">
    <w:abstractNumId w:val="4"/>
  </w:num>
  <w:num w:numId="5" w16cid:durableId="194310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69"/>
    <w:rsid w:val="0001022B"/>
    <w:rsid w:val="000116CF"/>
    <w:rsid w:val="000228A0"/>
    <w:rsid w:val="000312BA"/>
    <w:rsid w:val="000468C7"/>
    <w:rsid w:val="000633F6"/>
    <w:rsid w:val="0008248F"/>
    <w:rsid w:val="00093D60"/>
    <w:rsid w:val="00102DD2"/>
    <w:rsid w:val="0012131D"/>
    <w:rsid w:val="00151A09"/>
    <w:rsid w:val="001609DC"/>
    <w:rsid w:val="001823F8"/>
    <w:rsid w:val="00186E07"/>
    <w:rsid w:val="00190F7E"/>
    <w:rsid w:val="00276B6A"/>
    <w:rsid w:val="002D2EC1"/>
    <w:rsid w:val="00321AC3"/>
    <w:rsid w:val="003442FC"/>
    <w:rsid w:val="003A487F"/>
    <w:rsid w:val="003D205C"/>
    <w:rsid w:val="004F78B5"/>
    <w:rsid w:val="005455F9"/>
    <w:rsid w:val="005F4D85"/>
    <w:rsid w:val="00601470"/>
    <w:rsid w:val="006449F4"/>
    <w:rsid w:val="006F6DB2"/>
    <w:rsid w:val="00706863"/>
    <w:rsid w:val="007706FE"/>
    <w:rsid w:val="00772864"/>
    <w:rsid w:val="00793004"/>
    <w:rsid w:val="008003C9"/>
    <w:rsid w:val="00824756"/>
    <w:rsid w:val="00846C45"/>
    <w:rsid w:val="00892A2F"/>
    <w:rsid w:val="008F59F6"/>
    <w:rsid w:val="009043C9"/>
    <w:rsid w:val="00921710"/>
    <w:rsid w:val="009C462E"/>
    <w:rsid w:val="00A1041F"/>
    <w:rsid w:val="00A23725"/>
    <w:rsid w:val="00A46E74"/>
    <w:rsid w:val="00A6678C"/>
    <w:rsid w:val="00B20E96"/>
    <w:rsid w:val="00B365AB"/>
    <w:rsid w:val="00BF1CEE"/>
    <w:rsid w:val="00D35F7C"/>
    <w:rsid w:val="00D81A2F"/>
    <w:rsid w:val="00D83E0A"/>
    <w:rsid w:val="00E1551E"/>
    <w:rsid w:val="00E161CB"/>
    <w:rsid w:val="00E47610"/>
    <w:rsid w:val="00EC56B6"/>
    <w:rsid w:val="00EE0269"/>
    <w:rsid w:val="00EE3021"/>
    <w:rsid w:val="00EF00BD"/>
    <w:rsid w:val="00EF3495"/>
    <w:rsid w:val="00F96FA2"/>
    <w:rsid w:val="00F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331F"/>
  <w15:chartTrackingRefBased/>
  <w15:docId w15:val="{7462871F-B22D-4F4B-AD62-55285E9F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2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2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2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2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2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2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2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2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2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2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2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2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2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2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2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02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0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0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02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02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02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2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2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026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8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FA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760-5BA0-4884-803E-CB89BF84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Weddings &amp; Events</dc:creator>
  <cp:keywords/>
  <dc:description/>
  <cp:lastModifiedBy>Gini Wilde</cp:lastModifiedBy>
  <cp:revision>2</cp:revision>
  <dcterms:created xsi:type="dcterms:W3CDTF">2024-03-25T20:40:00Z</dcterms:created>
  <dcterms:modified xsi:type="dcterms:W3CDTF">2024-03-25T20:40:00Z</dcterms:modified>
</cp:coreProperties>
</file>